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2386" w14:textId="7B117931" w:rsidR="00991B4D" w:rsidRPr="00991B4D" w:rsidRDefault="00991B4D">
      <w:pPr>
        <w:rPr>
          <w:b/>
          <w:bCs/>
          <w:sz w:val="28"/>
          <w:szCs w:val="28"/>
        </w:rPr>
      </w:pPr>
      <w:r w:rsidRPr="00991B4D">
        <w:rPr>
          <w:b/>
          <w:bCs/>
          <w:sz w:val="28"/>
          <w:szCs w:val="28"/>
        </w:rPr>
        <w:t>Byram Healthcare Online Courses</w:t>
      </w:r>
    </w:p>
    <w:tbl>
      <w:tblPr>
        <w:tblW w:w="12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E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"/>
        <w:gridCol w:w="12454"/>
      </w:tblGrid>
      <w:tr w:rsidR="00991B4D" w:rsidRPr="00991B4D" w14:paraId="539759C3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0E26728" w14:textId="77777777" w:rsid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66398ED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492961B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Diabetes Courses</w:t>
            </w:r>
          </w:p>
        </w:tc>
      </w:tr>
      <w:tr w:rsidR="00991B4D" w:rsidRPr="00991B4D" w14:paraId="02748099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705B8054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0157055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 Guide to the Effective Use of Diabetes Medications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the effect of dietary carbohydrate intake on post-prandial blood glucose.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2 characteristics of carbohydrate counting in the dietary management of blood glucose.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2 conditions with specific recommendations to include carbohydrate counting as a part of medical nutrition therapy.</w:t>
            </w:r>
          </w:p>
        </w:tc>
      </w:tr>
      <w:tr w:rsidR="00991B4D" w:rsidRPr="00991B4D" w14:paraId="38D42AB2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4A76249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3166338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Carbohydrate Counting: A Primer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the effect of dietary carbohydrate intake on post-prandial blood glucose.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2 characteristics of carbohydrate counting in the dietary management of blood glucose.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2 conditions with specific recommendations to include carbohydrate counting as a part of medical nutrition therapy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14:ligatures w14:val="none"/>
              </w:rPr>
              <w:t>.</w:t>
            </w:r>
          </w:p>
        </w:tc>
      </w:tr>
      <w:tr w:rsidR="00991B4D" w:rsidRPr="00991B4D" w14:paraId="658AF97C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3E76C84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6DEE2EE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Continuous Glucose Monitoring and the Path Towards Automated Insulin Delivery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Identify three advantages integrated CGMs offer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three system options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Define how CGMs are integrating with insulin delivery devices</w:t>
            </w:r>
          </w:p>
        </w:tc>
      </w:tr>
      <w:tr w:rsidR="00991B4D" w:rsidRPr="00991B4D" w14:paraId="54B4CCC9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F91FDAA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3EBD20A6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Continuous Glucose Monitors: State of the Art in Diabetes Care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List at least 3 justifications for using a CGM.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Name at least 4 common system options and their functions.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Define at least 3 benefits of CGMs.</w:t>
            </w:r>
          </w:p>
          <w:p w14:paraId="789A5B7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Describe 3 ways CGM system performance can be optimized.</w:t>
            </w:r>
          </w:p>
        </w:tc>
      </w:tr>
      <w:tr w:rsidR="00991B4D" w:rsidRPr="00991B4D" w14:paraId="770BEE8B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372116F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0B7A89FA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Diabetes Complications &amp; Prevention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1. Describe 2 key aspects the role of the pathology of diabetes in the development of micro- and macrovascular diabetes-related complications.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Identify 3 pharmaceutical interventions to reduce the risks of diabetes-related complications.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 xml:space="preserve">3. 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14:ligatures w14:val="none"/>
              </w:rPr>
              <w:t xml:space="preserve">Define 2 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lifestyle interventions to reduce the risks of diabetes-related complications.</w:t>
            </w:r>
          </w:p>
        </w:tc>
      </w:tr>
      <w:tr w:rsidR="00991B4D" w:rsidRPr="00991B4D" w14:paraId="0B91D60F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FCB4994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54D268A3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Diabetes Mellitus and Related Treatment Strategies</w:t>
            </w:r>
          </w:p>
          <w:p w14:paraId="2705260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the etiology of type 2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List three types of therapeutic options for type 2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three strategies to contain healthcare costs associated with diabetes care and treatment.</w:t>
            </w:r>
          </w:p>
        </w:tc>
      </w:tr>
      <w:tr w:rsidR="00991B4D" w:rsidRPr="00991B4D" w14:paraId="3026817C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74CDB14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1217A520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Diabetic Foot: Assessment and Prevention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three types of diabetic neuropathy.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Define three ways to offload a diabetic foot.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five things to include in patient education for diabetic foot-related problems</w:t>
            </w:r>
          </w:p>
        </w:tc>
      </w:tr>
      <w:tr w:rsidR="00991B4D" w:rsidRPr="00991B4D" w14:paraId="69186B26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5042491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19FBB9E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Effects of Stress in Diabetes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Define and differentiate acute and chronic stressors in diabetes management.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two consequences of stress on diabetes management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three approaches to reduce psychological stress in diabetes clients.</w:t>
            </w:r>
          </w:p>
        </w:tc>
      </w:tr>
      <w:tr w:rsidR="00991B4D" w:rsidRPr="00991B4D" w14:paraId="66E41BB2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68D3778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139D775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Essentials of Diabetes Care</w:t>
            </w:r>
          </w:p>
          <w:p w14:paraId="1AF93E9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3 risk factors for developing type 2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List 3 treatment goals in type 2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3 treatment strategies for the management of type 2 diabetes.</w:t>
            </w:r>
          </w:p>
        </w:tc>
      </w:tr>
      <w:tr w:rsidR="00991B4D" w:rsidRPr="00991B4D" w14:paraId="44C89CED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580775D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3141CFA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Exercise Prescription for the Diabetes Patient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two key benefits of exercise in the management of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Define three strategies for minimizing the potential risks associated with physical activity.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at least two tools used in the development of a customized exercise plan, and how to use them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14:ligatures w14:val="none"/>
              </w:rPr>
              <w:t>.</w:t>
            </w:r>
          </w:p>
        </w:tc>
      </w:tr>
      <w:tr w:rsidR="00991B4D" w:rsidRPr="00991B4D" w14:paraId="4A2FC103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5F3906B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29C3736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 Guide to the Effective Use of Diabetes Medications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the effect of dietary carbohydrate intake on post-prandial blood glucose.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2 characteristics of carbohydrate counting in the dietary management of blood glucose.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2 conditions with specific recommendations to include carbohydrate counting as a part of medical nutrition therapy.</w:t>
            </w:r>
          </w:p>
        </w:tc>
      </w:tr>
      <w:tr w:rsidR="00991B4D" w:rsidRPr="00991B4D" w14:paraId="70692B36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250C7492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69E0CEC4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Hypoglycemia: Awareness and Prevention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List and describe 2 causes of hypoglycemia.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the 15-15 Rule and how it applies to hypoglycemia.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3 actions to prevent hypoglycemic episodes in patients with diabetes.</w:t>
            </w:r>
          </w:p>
        </w:tc>
      </w:tr>
      <w:tr w:rsidR="00991B4D" w:rsidRPr="00991B4D" w14:paraId="5E27AACC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0DABBA0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100D028E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Implications for Weight Loss as a Tool in the Management of Diabetes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one way that excess weight may increase the risk for comorbidities in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List 3 benefits of weight maintenance/loss in type 2 diabetes management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at least one method to promote weight loss in type 2 diabetes.</w:t>
            </w:r>
          </w:p>
        </w:tc>
      </w:tr>
      <w:tr w:rsidR="00991B4D" w:rsidRPr="00991B4D" w14:paraId="16854F49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32D02A34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76EFDB6A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Insulin Pump Therapy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Define 3 benefits of insulin pumps.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at least 4 things to consider when using an insulin pump.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at least 4 areas to be covered when educating the patient.</w:t>
            </w:r>
          </w:p>
          <w:p w14:paraId="6AC15922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List at least 3 benefits of using a continuous glucose monitor.</w:t>
            </w:r>
          </w:p>
        </w:tc>
      </w:tr>
      <w:tr w:rsidR="00991B4D" w:rsidRPr="00991B4D" w14:paraId="43FABD75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33F6682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024C4B8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Keep '</w:t>
            </w:r>
            <w:proofErr w:type="spellStart"/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</w:t>
            </w:r>
            <w:proofErr w:type="spellEnd"/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Out of the Hospital: Sick-Day Diabetes Management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Identify two safety risk factors specific to patients with diabetes on sick days.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two facets of the physiology that increases risk to people with diabetes on sick days.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Identify three appropriate medication adjustments to reduce patient risks on sick days.</w:t>
            </w:r>
          </w:p>
        </w:tc>
      </w:tr>
      <w:tr w:rsidR="00991B4D" w:rsidRPr="00991B4D" w14:paraId="3FEEB93A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0543008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76792A43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Managing Gestational Diabetes Mellitus</w:t>
            </w:r>
          </w:p>
          <w:p w14:paraId="21575503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 Describe three ways gestational diabetes can be treated.</w:t>
            </w:r>
          </w:p>
          <w:p w14:paraId="2E65138E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2. List at least two risks gestational diabetes presents for the baby.</w:t>
            </w:r>
          </w:p>
          <w:p w14:paraId="76AC02A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3. List two things a pregnant woman can do to prevent gestational diabetes.</w:t>
            </w:r>
          </w:p>
        </w:tc>
      </w:tr>
      <w:tr w:rsidR="00991B4D" w:rsidRPr="00991B4D" w14:paraId="7F60AAB1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4444C9F3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1E044DF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Managing Treatment Adherence Issues in Diabetes </w:t>
            </w:r>
          </w:p>
          <w:p w14:paraId="2630AD2A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Upon completion of this course the participant will be able to: </w:t>
            </w:r>
          </w:p>
          <w:p w14:paraId="346FFE53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1. List two non-adherence issues common in diabetes management.</w:t>
            </w:r>
          </w:p>
          <w:p w14:paraId="477C765E" w14:textId="77777777" w:rsidR="00991B4D" w:rsidRPr="00991B4D" w:rsidRDefault="00991B4D" w:rsidP="00991B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15"/>
                <w:szCs w:val="24"/>
                <w14:ligatures w14:val="none"/>
              </w:rPr>
            </w:pPr>
            <w:r w:rsidRPr="00991B4D">
              <w:rPr>
                <w:rFonts w:ascii="Gotham Rounded Book" w:eastAsia="Times New Roman" w:hAnsi="Gotham Rounded Book" w:cs="Arial"/>
                <w:kern w:val="0"/>
                <w:sz w:val="15"/>
                <w:szCs w:val="15"/>
                <w14:ligatures w14:val="none"/>
              </w:rPr>
              <w:t>2. Describe one method to motivate diabetes patient adherence.</w:t>
            </w:r>
          </w:p>
          <w:p w14:paraId="0CD5C12E" w14:textId="77777777" w:rsidR="00991B4D" w:rsidRPr="00991B4D" w:rsidRDefault="00991B4D" w:rsidP="00991B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15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3. List two examples of community service resources to improve diabetes management adherence.</w:t>
            </w:r>
          </w:p>
        </w:tc>
      </w:tr>
      <w:tr w:rsidR="00991B4D" w:rsidRPr="00991B4D" w14:paraId="01C59703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3A81563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0ED55706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Mental Health Considerations in Diabetes Management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Identify 3 areas of wellness impacted by living with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3 examples of language to reduce stigma and empower people with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4 symptoms of diabetes distress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14:ligatures w14:val="none"/>
              </w:rPr>
              <w:t>.</w:t>
            </w:r>
          </w:p>
          <w:p w14:paraId="297828E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Identify 2 groups at higher risk for mental health decompensation within the diabetes community.</w:t>
            </w:r>
          </w:p>
        </w:tc>
      </w:tr>
      <w:tr w:rsidR="00991B4D" w:rsidRPr="00991B4D" w14:paraId="7102E5EC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43EFBF3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4F54530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Nutrition Principles in Diabetes Care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at least 2 impacts of macronutrients on blood sugar.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Identify 2 nutrient deficiency risks common to people with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Discuss 3 socio-economic barriers to nutrition planning for people with diabetes.</w:t>
            </w:r>
          </w:p>
        </w:tc>
      </w:tr>
      <w:tr w:rsidR="00991B4D" w:rsidRPr="00991B4D" w14:paraId="00F37883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73B8486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6157D0D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Strike the Spike: Combating Post-Meal Glucose Spikes 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three risks associated with postprandial hyperglycemia.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Define three methods for detecting postprandial glucose spikes.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how to successfully apply two lifestyle and two medical interventions to improve postprandial glucose control.</w:t>
            </w:r>
          </w:p>
        </w:tc>
      </w:tr>
      <w:tr w:rsidR="00991B4D" w:rsidRPr="00991B4D" w14:paraId="04EBE467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762FA1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4B21A059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Type 1 Diabetes: A Review of Current Management Strategies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 xml:space="preserve">1. Describe the etiology of type 1 diabetes. 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Identify two acute and two chronic complications of type 1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Define the three primary factors that influence blood glucose levels.</w:t>
            </w:r>
          </w:p>
          <w:p w14:paraId="641140B2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Describe two differences between basal and bolus insulin</w:t>
            </w:r>
          </w:p>
        </w:tc>
      </w:tr>
      <w:tr w:rsidR="00991B4D" w:rsidRPr="00991B4D" w14:paraId="6E20E505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68A600E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437EAF89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Type 2 Diabetes: Current Management Strategies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 xml:space="preserve">1. Describe three risk factors for developing type-2 diabetes. 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List three treatment goals in type-2 diabetes.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three treatment strategies for the management of type-2 diabetes.</w:t>
            </w:r>
          </w:p>
        </w:tc>
      </w:tr>
      <w:tr w:rsidR="00991B4D" w:rsidRPr="00991B4D" w14:paraId="7A847849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7EFEF13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1579BE41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B4D" w:rsidRPr="00991B4D" w14:paraId="288D4A09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47077CF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0551A756" w14:textId="77777777" w:rsidR="00991B4D" w:rsidRPr="00991B4D" w:rsidRDefault="00991B4D" w:rsidP="0099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Incontinence &amp; Urology Courses</w:t>
            </w:r>
          </w:p>
        </w:tc>
      </w:tr>
      <w:tr w:rsidR="00991B4D" w:rsidRPr="00991B4D" w14:paraId="43D55FE0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4F5E1329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6711E834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Continence Management: Avoiding Complications &amp; Providing Better Outcomes</w:t>
            </w:r>
            <w:r w:rsidRPr="00991B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List and define 2 categories of incontinence.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List at least 3 steps for assessing incontinence.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Identify 2 potential complications of incontinence.</w:t>
            </w:r>
          </w:p>
          <w:p w14:paraId="35060AB4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Describe 2 strategies to improve continence care.</w:t>
            </w:r>
          </w:p>
        </w:tc>
      </w:tr>
      <w:tr w:rsidR="00991B4D" w:rsidRPr="00991B4D" w14:paraId="4F93FCB4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6BCBEEF6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099B445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Dementia and Incontinence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three changes that occur in dementia.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Define two regions of the brain and why cognitive losses occur.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Distinguish two positive strategies in coping with changes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14:ligatures w14:val="none"/>
              </w:rPr>
              <w:t>.</w:t>
            </w:r>
          </w:p>
          <w:p w14:paraId="249A53F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Describe two approaches to managing incontinence and basic personal care.</w:t>
            </w:r>
          </w:p>
        </w:tc>
      </w:tr>
      <w:tr w:rsidR="00991B4D" w:rsidRPr="00991B4D" w14:paraId="49AC7D29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7B525449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20787EF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Documentation for Urological Supplies Coverage 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List 3 reasons why proper documentation of urology supplies is important.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3 characteristics of proper documentation for urological supplies.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3 reasons why reimbursement for urological supplies may be denied.</w:t>
            </w:r>
          </w:p>
        </w:tc>
      </w:tr>
      <w:tr w:rsidR="00991B4D" w:rsidRPr="00991B4D" w14:paraId="5C06B253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794A722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3809F6FE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Incontinence Management Options: Adult Absorbent Products</w:t>
            </w:r>
          </w:p>
          <w:p w14:paraId="71554A5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</w:r>
            <w:r w:rsidRPr="00991B4D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1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. Describe two types of persistent urinary </w:t>
            </w:r>
            <w:proofErr w:type="gramStart"/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incontinence</w:t>
            </w:r>
            <w:proofErr w:type="gramEnd"/>
          </w:p>
          <w:p w14:paraId="70128E53" w14:textId="77777777" w:rsidR="00991B4D" w:rsidRPr="00991B4D" w:rsidRDefault="00991B4D" w:rsidP="00991B4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2. List three factors to consider when selecting adult absorbent products</w:t>
            </w:r>
          </w:p>
          <w:p w14:paraId="12EAFD5E" w14:textId="77777777" w:rsidR="00991B4D" w:rsidRPr="00991B4D" w:rsidRDefault="00991B4D" w:rsidP="00991B4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3. Describe at least three measures designed to improve incontinence</w:t>
            </w:r>
          </w:p>
        </w:tc>
      </w:tr>
      <w:tr w:rsidR="00991B4D" w:rsidRPr="00991B4D" w14:paraId="7D2725D8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07F3F651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353D44F0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Management and Prevention of Incontinence-Associated Dermatitis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2 risk factors for incontinence-associated dermatitis.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Compare 2 characteristics of IAD with pressure injury.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2 strategies for the prevention of IAD.</w:t>
            </w:r>
          </w:p>
          <w:p w14:paraId="0A8A77E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List 3 management strategy options for IAD.</w:t>
            </w:r>
          </w:p>
        </w:tc>
      </w:tr>
      <w:tr w:rsidR="00991B4D" w:rsidRPr="00991B4D" w14:paraId="69B157C9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61E3C781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7A697966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Management of the Patient with a Urinary Catheter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the various types of urinary catheters and the benefits of each.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Discuss the criteria for short- versus long-term catheterization.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at least three catheter-related complications and how to manage them.</w:t>
            </w:r>
          </w:p>
          <w:p w14:paraId="3B63409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Define at least two topics to be covered during patient/caregiver education.</w:t>
            </w:r>
          </w:p>
        </w:tc>
      </w:tr>
      <w:tr w:rsidR="00991B4D" w:rsidRPr="00991B4D" w14:paraId="1E943367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5381BB0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32F18CF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Prevention and Management of Catheter-Associated Urinary Tract Infections (CAUTI)</w:t>
            </w:r>
          </w:p>
          <w:p w14:paraId="77B9656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1. </w:t>
            </w:r>
            <w:r w:rsidRPr="00991B4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14:ligatures w14:val="none"/>
              </w:rPr>
              <w:t>Describe 3 categories of impact that CAUTIs may have on patients and healthcare facilities.</w:t>
            </w:r>
          </w:p>
          <w:p w14:paraId="1E74D8F2" w14:textId="77777777" w:rsidR="00991B4D" w:rsidRPr="00991B4D" w:rsidRDefault="00991B4D" w:rsidP="00991B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14:ligatures w14:val="none"/>
              </w:rPr>
              <w:t>2. Identify 4 indications for indwelling urinary catheter use.</w:t>
            </w:r>
          </w:p>
          <w:p w14:paraId="03B3875F" w14:textId="77777777" w:rsidR="00991B4D" w:rsidRPr="00991B4D" w:rsidRDefault="00991B4D" w:rsidP="00991B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14:ligatures w14:val="none"/>
              </w:rPr>
              <w:t>3. Explain 3 best practice recommendations to reduce CAUTI risk.</w:t>
            </w:r>
          </w:p>
          <w:p w14:paraId="195CF79E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14:ligatures w14:val="none"/>
              </w:rPr>
              <w:t>4. Describe 3 strategies for teaching patients and their families about best practices used to reduce the risk of CAUTI.</w:t>
            </w:r>
          </w:p>
        </w:tc>
      </w:tr>
      <w:tr w:rsidR="00991B4D" w:rsidRPr="00991B4D" w14:paraId="2A1326A5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3684C970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1F30B16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Talking Incontinence</w:t>
            </w:r>
            <w:hyperlink r:id="rId5" w:history="1">
              <w:r w:rsidRPr="00991B4D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 xml:space="preserve"> </w:t>
              </w:r>
            </w:hyperlink>
            <w:r w:rsidRPr="00991B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Identify 3 complications due to unmanaged incontinence.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Discuss 3 techniques to better manage incontinence in your patients.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Review 2 problem-solving methods useful in phone and in-person visits.</w:t>
            </w:r>
          </w:p>
        </w:tc>
      </w:tr>
      <w:tr w:rsidR="00991B4D" w:rsidRPr="00991B4D" w14:paraId="2599C2A6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3BBE5A70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10A05401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Understanding Overactive Bladder: Symptom Management and Treatment</w:t>
            </w:r>
          </w:p>
          <w:p w14:paraId="71C3719E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</w:p>
          <w:p w14:paraId="71EAB0A2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1. Identify two barriers to the diagnosis and management of OAB</w:t>
            </w:r>
          </w:p>
          <w:p w14:paraId="538728F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2. Describe four complications associated with OAB </w:t>
            </w:r>
          </w:p>
          <w:p w14:paraId="033B7E26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3. Discuss two pharmacological and two non-pharmacological treatment options for OAB</w:t>
            </w:r>
          </w:p>
          <w:p w14:paraId="1C63394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Identify and describe uses for at least three different types of absorbent products used with OAB</w:t>
            </w:r>
          </w:p>
        </w:tc>
      </w:tr>
      <w:tr w:rsidR="00991B4D" w:rsidRPr="00991B4D" w14:paraId="16A2EAEB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6CD20F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56766238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1B4D" w:rsidRPr="00991B4D" w14:paraId="1B837F37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031AF46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3C1F6571" w14:textId="77777777" w:rsidR="00991B4D" w:rsidRPr="00991B4D" w:rsidRDefault="00991B4D" w:rsidP="0099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Wound Care Courses</w:t>
            </w:r>
          </w:p>
        </w:tc>
      </w:tr>
      <w:tr w:rsidR="00991B4D" w:rsidRPr="00991B4D" w14:paraId="667FF7E2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1EB41F53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7F226B6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Documentation Essentials in Wound Care</w:t>
            </w:r>
            <w:r w:rsidRPr="00991B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List three reasons why proper wound documentation is important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three characteristics of proper wound documentation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and describe three types of documentation beyond characteristics of the wound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91B4D" w:rsidRPr="00991B4D" w14:paraId="23A11B33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5655776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27D3D17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Nutrition in Wound Healing</w:t>
            </w:r>
          </w:p>
          <w:p w14:paraId="04178A8A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62A8E7A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1. Describe how malnutrition can impair wound healing. </w:t>
            </w:r>
          </w:p>
          <w:p w14:paraId="79A8969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24"/>
                <w14:ligatures w14:val="none"/>
              </w:rPr>
            </w:pPr>
            <w:r w:rsidRPr="00991B4D">
              <w:rPr>
                <w:rFonts w:ascii="Gotham Rounded Book" w:eastAsia="Times New Roman" w:hAnsi="Gotham Rounded Book" w:cs="Arial"/>
                <w:kern w:val="0"/>
                <w:sz w:val="15"/>
                <w:szCs w:val="15"/>
                <w14:ligatures w14:val="none"/>
              </w:rPr>
              <w:t xml:space="preserve">2. List at least two changes in nutritional needs during wound healing. </w:t>
            </w:r>
          </w:p>
          <w:p w14:paraId="53A60881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24"/>
                <w14:ligatures w14:val="none"/>
              </w:rPr>
            </w:pPr>
            <w:r w:rsidRPr="00991B4D">
              <w:rPr>
                <w:rFonts w:ascii="Gotham Rounded Book" w:eastAsia="Times New Roman" w:hAnsi="Gotham Rounded Book" w:cs="Arial"/>
                <w:kern w:val="0"/>
                <w:sz w:val="15"/>
                <w:szCs w:val="15"/>
                <w14:ligatures w14:val="none"/>
              </w:rPr>
              <w:t>3. Describe at least one special consideration for nutritional needs during wound healing in diabetic patients.</w:t>
            </w:r>
          </w:p>
        </w:tc>
      </w:tr>
      <w:tr w:rsidR="00991B4D" w:rsidRPr="00991B4D" w14:paraId="4E4E195B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769D414D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09DF15A5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Overview of Wound Care Treatment</w:t>
            </w:r>
            <w:r w:rsidRPr="00991B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List four barriers to wound healing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two ways chronic wounds are categorized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two modern treatment options for chronic wounds</w:t>
            </w:r>
          </w:p>
        </w:tc>
      </w:tr>
      <w:tr w:rsidR="00991B4D" w:rsidRPr="00991B4D" w14:paraId="4875F4ED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252F9DAA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2EC041E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Management and Prevention of Incontinence-Associated Dermatitis</w:t>
            </w:r>
            <w:r w:rsidRPr="00991B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2 risk factors for incontinence-associated dermatitis.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Compare 2 characteristics of IAD with pressure injury.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Describe 2 strategies for the prevention of IAD.</w:t>
            </w:r>
          </w:p>
          <w:p w14:paraId="20ADD94C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List 3 management strategy options for IAD.</w:t>
            </w:r>
          </w:p>
        </w:tc>
      </w:tr>
      <w:tr w:rsidR="00991B4D" w:rsidRPr="00991B4D" w14:paraId="043B0009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70420A6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3095F73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B4D" w:rsidRPr="00991B4D" w14:paraId="7D73D8D2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667D0C12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6644EE38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Ostomy Care Courses</w:t>
            </w:r>
          </w:p>
        </w:tc>
      </w:tr>
      <w:tr w:rsidR="00991B4D" w:rsidRPr="00991B4D" w14:paraId="31B98B8B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6051E181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4044FD63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Caring for your Ostomy</w:t>
            </w: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participant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3 types of ostomies.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Explain how the ostomies named in objective #1 are formed.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 xml:space="preserve">3. List 3 different types of </w:t>
            </w:r>
            <w:proofErr w:type="gramStart"/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ostomy</w:t>
            </w:r>
            <w:proofErr w:type="gramEnd"/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pouching options.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4. Describe when to use at least 3 specific ostomy accessories.</w:t>
            </w:r>
          </w:p>
        </w:tc>
      </w:tr>
      <w:tr w:rsidR="00991B4D" w:rsidRPr="00991B4D" w14:paraId="2034B3BC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362B1F66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2F6065F8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Ostomy Basics and Patient Education</w:t>
            </w: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List and define 3 key areas of patient education regarding stoma care that should be completed before discharge.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at least 2 stomal complications and how the patient should care for them.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and define at least 3 patient accessible resources available to support your ostomy patient.</w:t>
            </w:r>
          </w:p>
        </w:tc>
      </w:tr>
      <w:tr w:rsidR="00991B4D" w:rsidRPr="00991B4D" w14:paraId="44C77906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20E00891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4DB57146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B4D" w:rsidRPr="00991B4D" w14:paraId="66D9E11D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337AB8EB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0614CBC4" w14:textId="77777777" w:rsidR="00991B4D" w:rsidRPr="00991B4D" w:rsidRDefault="00991B4D" w:rsidP="0099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Other Courses</w:t>
            </w:r>
          </w:p>
        </w:tc>
      </w:tr>
      <w:tr w:rsidR="00991B4D" w:rsidRPr="00991B4D" w14:paraId="2610CDC5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4F9DF73E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7A22D9F7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Measurement Tools for Patient Satisfaction and Experience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Define "patient satisfaction" and "patient experience" in the context of home health care.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Describe 2 potential uses for patient satisfaction data in home health care.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List 2 characteristics of home health care patient satisfaction.</w:t>
            </w:r>
          </w:p>
        </w:tc>
      </w:tr>
      <w:tr w:rsidR="00991B4D" w:rsidRPr="00991B4D" w14:paraId="301B55FD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6DB2CDEA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7F92718E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Medical Standards of Care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each of the three uses for "Standards of Care".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Define how the standard of care benchmarks can be used.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3. Discuss the three goals for patient satisfaction using standards of care.</w:t>
            </w:r>
          </w:p>
        </w:tc>
      </w:tr>
      <w:tr w:rsidR="00991B4D" w:rsidRPr="00991B4D" w14:paraId="415B93B8" w14:textId="77777777" w:rsidTr="00991B4D">
        <w:trPr>
          <w:jc w:val="center"/>
        </w:trPr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44996"/>
            <w:vAlign w:val="center"/>
            <w:hideMark/>
          </w:tcPr>
          <w:p w14:paraId="23BE9910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6202BF98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Value-Based Payment Models</w:t>
            </w:r>
            <w:r w:rsidRPr="00991B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Upon completion of this course the learner will be able to: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1. Describe at least 2 reasons why alternative payment models are needed.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>2. List and define 3 payment models.</w:t>
            </w: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br/>
              <w:t xml:space="preserve">3. Describe Medicare's 2 main reasons for developing the shared savings model as they </w:t>
            </w:r>
            <w:proofErr w:type="gramStart"/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pertain</w:t>
            </w:r>
            <w:proofErr w:type="gramEnd"/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the provider.</w:t>
            </w:r>
          </w:p>
          <w:p w14:paraId="1E7D20AF" w14:textId="77777777" w:rsidR="00991B4D" w:rsidRPr="00991B4D" w:rsidRDefault="00991B4D" w:rsidP="00991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1B4D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4. List 2 areas of growth for providers in the future.</w:t>
            </w:r>
          </w:p>
        </w:tc>
      </w:tr>
    </w:tbl>
    <w:p w14:paraId="2919C762" w14:textId="77777777" w:rsidR="00991B4D" w:rsidRDefault="00991B4D"/>
    <w:sectPr w:rsidR="00991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88D"/>
    <w:multiLevelType w:val="hybridMultilevel"/>
    <w:tmpl w:val="A20E63B8"/>
    <w:lvl w:ilvl="0" w:tplc="DFBAA7D0">
      <w:start w:val="1"/>
      <w:numFmt w:val="bullet"/>
      <w:lvlText w:val="�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FEC1278">
      <w:start w:val="1"/>
      <w:numFmt w:val="bullet"/>
      <w:lvlText w:val="�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DBA50A6" w:tentative="1">
      <w:start w:val="1"/>
      <w:numFmt w:val="bullet"/>
      <w:lvlText w:val="�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59494EA" w:tentative="1">
      <w:start w:val="1"/>
      <w:numFmt w:val="bullet"/>
      <w:lvlText w:val="�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E8E2DB6" w:tentative="1">
      <w:start w:val="1"/>
      <w:numFmt w:val="bullet"/>
      <w:lvlText w:val="�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780984E" w:tentative="1">
      <w:start w:val="1"/>
      <w:numFmt w:val="bullet"/>
      <w:lvlText w:val="�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868094" w:tentative="1">
      <w:start w:val="1"/>
      <w:numFmt w:val="bullet"/>
      <w:lvlText w:val="�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D582466" w:tentative="1">
      <w:start w:val="1"/>
      <w:numFmt w:val="bullet"/>
      <w:lvlText w:val="�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46E919C" w:tentative="1">
      <w:start w:val="1"/>
      <w:numFmt w:val="bullet"/>
      <w:lvlText w:val="�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F5573FF"/>
    <w:multiLevelType w:val="hybridMultilevel"/>
    <w:tmpl w:val="B554E45A"/>
    <w:lvl w:ilvl="0" w:tplc="01A0A80E">
      <w:start w:val="1"/>
      <w:numFmt w:val="bullet"/>
      <w:lvlText w:val="�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6B4B780">
      <w:start w:val="1"/>
      <w:numFmt w:val="bullet"/>
      <w:lvlText w:val="�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CC6289E" w:tentative="1">
      <w:start w:val="1"/>
      <w:numFmt w:val="bullet"/>
      <w:lvlText w:val="�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C7C2736" w:tentative="1">
      <w:start w:val="1"/>
      <w:numFmt w:val="bullet"/>
      <w:lvlText w:val="�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5469272" w:tentative="1">
      <w:start w:val="1"/>
      <w:numFmt w:val="bullet"/>
      <w:lvlText w:val="�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8846770" w:tentative="1">
      <w:start w:val="1"/>
      <w:numFmt w:val="bullet"/>
      <w:lvlText w:val="�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C260B80" w:tentative="1">
      <w:start w:val="1"/>
      <w:numFmt w:val="bullet"/>
      <w:lvlText w:val="�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2E017E0" w:tentative="1">
      <w:start w:val="1"/>
      <w:numFmt w:val="bullet"/>
      <w:lvlText w:val="�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1861568" w:tentative="1">
      <w:start w:val="1"/>
      <w:numFmt w:val="bullet"/>
      <w:lvlText w:val="�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1899827718">
    <w:abstractNumId w:val="0"/>
  </w:num>
  <w:num w:numId="2" w16cid:durableId="64431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4D"/>
    <w:rsid w:val="009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9928"/>
  <w15:chartTrackingRefBased/>
  <w15:docId w15:val="{276608AE-5D17-45FD-936A-B7C436A5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1B4D"/>
    <w:rPr>
      <w:b/>
      <w:bCs/>
    </w:rPr>
  </w:style>
  <w:style w:type="paragraph" w:styleId="ListParagraph">
    <w:name w:val="List Paragraph"/>
    <w:basedOn w:val="Normal"/>
    <w:uiPriority w:val="34"/>
    <w:qFormat/>
    <w:rsid w:val="00991B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91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Hi-R-\OneDrive\Documents\My%20Web%20Sites\Byram\Strike%20the%20Spike\(intro)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2142</Words>
  <Characters>12213</Characters>
  <Application>Microsoft Office Word</Application>
  <DocSecurity>0</DocSecurity>
  <Lines>101</Lines>
  <Paragraphs>28</Paragraphs>
  <ScaleCrop>false</ScaleCrop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Fields-Gardner</dc:creator>
  <cp:keywords/>
  <dc:description/>
  <cp:lastModifiedBy>Rick Fields-Gardner</cp:lastModifiedBy>
  <cp:revision>1</cp:revision>
  <dcterms:created xsi:type="dcterms:W3CDTF">2023-09-14T19:45:00Z</dcterms:created>
  <dcterms:modified xsi:type="dcterms:W3CDTF">2023-09-14T19:48:00Z</dcterms:modified>
</cp:coreProperties>
</file>